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 w:firstLine="540" w:left="0"/>
        <w:jc w:val="right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/>
          <w:color w:val="00B050"/>
          <w:sz w:val="24"/>
        </w:rPr>
        <w:t>Действующая редакция</w:t>
      </w:r>
    </w:p>
    <w:p w14:paraId="02000000">
      <w:pPr>
        <w:ind w:firstLine="426" w:left="-426"/>
        <w:jc w:val="right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>Размещен</w:t>
      </w:r>
      <w:r>
        <w:rPr>
          <w:rFonts w:ascii="Times New Roman" w:hAnsi="Times New Roman"/>
          <w:color w:val="00B050"/>
        </w:rPr>
        <w:t>а</w:t>
      </w:r>
      <w:r>
        <w:rPr>
          <w:rFonts w:ascii="Times New Roman" w:hAnsi="Times New Roman"/>
          <w:color w:val="00B050"/>
        </w:rPr>
        <w:t xml:space="preserve"> по адресу: https://www.agrointegrator.ru/about/</w:t>
      </w:r>
    </w:p>
    <w:p w14:paraId="03000000">
      <w:pPr>
        <w:widowControl w:val="0"/>
        <w:spacing w:after="0" w:line="240" w:lineRule="auto"/>
        <w:ind w:firstLine="540" w:left="0"/>
        <w:jc w:val="right"/>
        <w:rPr>
          <w:rFonts w:ascii="Times New Roman" w:hAnsi="Times New Roman"/>
          <w:color w:val="00B050"/>
          <w:sz w:val="24"/>
        </w:rPr>
      </w:pPr>
    </w:p>
    <w:p w14:paraId="04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Информация об условиях предоставления, использования и возврата займов </w:t>
      </w:r>
    </w:p>
    <w:p w14:paraId="05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4"/>
        </w:rPr>
        <w:t>ООО МКК «Агроинтегратор» (Займодавца):</w:t>
      </w:r>
    </w:p>
    <w:p w14:paraId="06000000">
      <w:pPr>
        <w:rPr>
          <w:rFonts w:ascii="Times New Roman" w:hAnsi="Times New Roman"/>
          <w:sz w:val="20"/>
        </w:rPr>
      </w:pPr>
    </w:p>
    <w:tbl>
      <w:tblPr>
        <w:tblStyle w:val="Style_1"/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4140"/>
        <w:gridCol w:w="4508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Наименование займодавца 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 с ограниченной ответственностью Микрокредитная компания «Агроинтегратор»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Место нахождения постоянно действующего исполнительного органа займодавца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101000, г. Москва, пер Большой Златоустинский, д. 1, стр. 1, помещ. III, ком. 1,2.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Контактный телефон, по которому осуществляется связь с займодавцем 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  <w:u w:val="single"/>
              </w:rPr>
              <w:instrText>HYPERLINK "about:blank"</w:instrText>
            </w:r>
            <w:r>
              <w:rPr>
                <w:rFonts w:ascii="Times New Roman" w:hAnsi="Times New Roman"/>
                <w:color w:val="0000FF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  <w:u w:val="single"/>
              </w:rPr>
              <w:t>8 800 550 72 02</w:t>
            </w:r>
            <w:r>
              <w:rPr>
                <w:rFonts w:ascii="Times New Roman" w:hAnsi="Times New Roman"/>
                <w:color w:val="0000FF"/>
                <w:sz w:val="20"/>
                <w:u w:val="single"/>
              </w:rPr>
              <w:fldChar w:fldCharType="end"/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Официальный сайт займодавца в информационно-телекоммуникационной сети «Интернет» 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"http://agrointegrator.ru/"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http://agrointegrator.ru/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Информация о внесении сведений о займодавце в государственный реестр микрофинансовых организаций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МКК «Агроинтегратор» зарегистрирована в реестре МФО ЦБ РФ за номером 1903045009250 от 13.05.2019 года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Требования к заемщику, выполнение которых является обязательным для предоставления займа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сельхозтоваропроизводитель, осуществляющий деятельность на территории Российской Федерации</w:t>
            </w:r>
          </w:p>
          <w:p w14:paraId="1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общий срок ведения бизнеса – не менее одного года</w:t>
            </w:r>
          </w:p>
          <w:p w14:paraId="1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</w:t>
            </w:r>
            <w:r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  <w:sz w:val="20"/>
              </w:rPr>
              <w:t xml:space="preserve">емельный банк в обработке от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0 до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0 000 га, с правом собственности на землю от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0 га</w:t>
            </w:r>
          </w:p>
          <w:p w14:paraId="1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положительная деловая репутация</w:t>
            </w:r>
          </w:p>
          <w:p w14:paraId="1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доля собственного капитала в структуре активов компании не менее 15%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Сроки рассмотрения, оформленного заемщиком заявления о предоставлении займа и принятия займодавцем решения относительно этого заявления 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1 рабочего дня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Перечень документов, необходимых для рассмотрения заявления, в том числе для оценки кредитоспособности заемщика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Анкета Заемщика</w:t>
            </w:r>
          </w:p>
          <w:p w14:paraId="2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Финансовая отчетность за 2 последних отчетных периода (бухгалтерский баланс, отчет о финансовых результатах)</w:t>
            </w:r>
          </w:p>
          <w:p w14:paraId="2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Форма №29-СХ «Сведения о сборе урожая с/х культур» либо Форма № 1-КФХ «Информация о производственной деятельности КФХ» за последний отчетный период</w:t>
            </w:r>
          </w:p>
          <w:p w14:paraId="2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4) Форма №4-СХ «Сведения об итогах сева под урожай» за текущий период </w:t>
            </w:r>
          </w:p>
          <w:p w14:paraId="2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Копии удостоверений личности и Согласие на обработку персональных данных Заемщика, Поручителей и Залогодателей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Суммы займа и сроки его возврата</w:t>
            </w:r>
          </w:p>
          <w:p w14:paraId="29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сумма от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00 000 (</w:t>
            </w:r>
            <w:r>
              <w:rPr>
                <w:rFonts w:ascii="Times New Roman" w:hAnsi="Times New Roman"/>
                <w:sz w:val="20"/>
              </w:rPr>
              <w:t>триста</w:t>
            </w:r>
            <w:r>
              <w:rPr>
                <w:rFonts w:ascii="Times New Roman" w:hAnsi="Times New Roman"/>
                <w:sz w:val="20"/>
              </w:rPr>
              <w:t xml:space="preserve"> тысяч) рублей до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 000 000 (</w:t>
            </w:r>
            <w:r>
              <w:rPr>
                <w:rFonts w:ascii="Times New Roman" w:hAnsi="Times New Roman"/>
                <w:sz w:val="20"/>
              </w:rPr>
              <w:t>сорок</w:t>
            </w:r>
            <w:r>
              <w:rPr>
                <w:rFonts w:ascii="Times New Roman" w:hAnsi="Times New Roman"/>
                <w:sz w:val="20"/>
              </w:rPr>
              <w:t xml:space="preserve"> миллионов) рублей, срок возврата от 10 (десяти) до 365 (трехсот шестидесяти пяти) дней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Валюты, в которых предоставляется заем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Способы предоставления займа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безналичное перечисление денежных средств на счет заемщика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Процентные ставки в процентах годовых, а при применении переменных процентных ставок - порядок их определения, соответствующий требованиям настоящего Федерального закона.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 xml:space="preserve">двадцати </w:t>
            </w:r>
            <w:r>
              <w:rPr>
                <w:rFonts w:ascii="Times New Roman" w:hAnsi="Times New Roman"/>
                <w:sz w:val="20"/>
              </w:rPr>
              <w:t>четыре</w:t>
            </w:r>
            <w:r>
              <w:rPr>
                <w:rFonts w:ascii="Times New Roman" w:hAnsi="Times New Roman"/>
                <w:sz w:val="20"/>
              </w:rPr>
              <w:t xml:space="preserve">) до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тридцать</w:t>
            </w:r>
            <w:r>
              <w:rPr>
                <w:rFonts w:ascii="Times New Roman" w:hAnsi="Times New Roman"/>
                <w:sz w:val="20"/>
              </w:rPr>
              <w:t xml:space="preserve"> четыре</w:t>
            </w:r>
            <w:r>
              <w:rPr>
                <w:rFonts w:ascii="Times New Roman" w:hAnsi="Times New Roman"/>
                <w:sz w:val="20"/>
              </w:rPr>
              <w:t xml:space="preserve">) % годовых (от </w:t>
            </w:r>
            <w:r>
              <w:rPr>
                <w:rFonts w:ascii="Times New Roman" w:hAnsi="Times New Roman"/>
                <w:sz w:val="20"/>
              </w:rPr>
              <w:t>0,0</w:t>
            </w:r>
            <w:r>
              <w:rPr>
                <w:rFonts w:ascii="Times New Roman" w:hAnsi="Times New Roman"/>
                <w:sz w:val="20"/>
              </w:rPr>
              <w:t>658</w:t>
            </w:r>
            <w:r>
              <w:rPr>
                <w:rFonts w:ascii="Times New Roman" w:hAnsi="Times New Roman"/>
                <w:sz w:val="20"/>
              </w:rPr>
              <w:t xml:space="preserve"> до 0,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932</w:t>
            </w:r>
            <w:r>
              <w:rPr>
                <w:rFonts w:ascii="Times New Roman" w:hAnsi="Times New Roman"/>
                <w:sz w:val="20"/>
              </w:rPr>
              <w:t xml:space="preserve"> % в день)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Дата, начиная с которой начисляются проценты за пользование кредитом (займом), </w:t>
            </w:r>
            <w:r>
              <w:rPr>
                <w:rFonts w:ascii="Times New Roman" w:hAnsi="Times New Roman"/>
                <w:color w:val="000000"/>
                <w:sz w:val="20"/>
              </w:rPr>
              <w:t>или порядок ее определения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Проценты за пользование займом начинают начисляться со дня, следующего за днем </w:t>
            </w:r>
            <w:r>
              <w:rPr>
                <w:rFonts w:ascii="Times New Roman" w:hAnsi="Times New Roman"/>
                <w:sz w:val="20"/>
              </w:rPr>
              <w:t xml:space="preserve">предоставления займа и по день возврата займа включительно. В случае погашения займа в день его выдачи проценты начисляются за 1 (один) день пользования займом.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Виды и суммы иных платежей заемщика по договору займа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Единоразовый процент в размере от 1 (одного) до 4 (четырех) процентов от каждой перечисленной суммы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Диапазоны значений полной стоимости займа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 xml:space="preserve">двадцать </w:t>
            </w:r>
            <w:r>
              <w:rPr>
                <w:rFonts w:ascii="Times New Roman" w:hAnsi="Times New Roman"/>
                <w:sz w:val="20"/>
              </w:rPr>
              <w:t>шесть</w:t>
            </w:r>
            <w:r>
              <w:rPr>
                <w:rFonts w:ascii="Times New Roman" w:hAnsi="Times New Roman"/>
                <w:sz w:val="20"/>
              </w:rPr>
              <w:t>) до 3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(тридцат</w:t>
            </w:r>
            <w:r>
              <w:rPr>
                <w:rFonts w:ascii="Times New Roman" w:hAnsi="Times New Roman"/>
                <w:sz w:val="20"/>
              </w:rPr>
              <w:t xml:space="preserve">ь </w:t>
            </w:r>
            <w:r>
              <w:rPr>
                <w:rFonts w:ascii="Times New Roman" w:hAnsi="Times New Roman"/>
                <w:sz w:val="20"/>
              </w:rPr>
              <w:t>шесть</w:t>
            </w:r>
            <w:r>
              <w:rPr>
                <w:rFonts w:ascii="Times New Roman" w:hAnsi="Times New Roman"/>
                <w:sz w:val="20"/>
              </w:rPr>
              <w:t>) % годовых (от 0,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 xml:space="preserve"> до 0,0</w:t>
            </w:r>
            <w:r>
              <w:rPr>
                <w:rFonts w:ascii="Times New Roman" w:hAnsi="Times New Roman"/>
                <w:sz w:val="20"/>
              </w:rPr>
              <w:t>987</w:t>
            </w:r>
            <w:r>
              <w:rPr>
                <w:rFonts w:ascii="Times New Roman" w:hAnsi="Times New Roman"/>
                <w:sz w:val="20"/>
              </w:rPr>
              <w:t xml:space="preserve"> % в день)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Периодичность платежей заемщика при возврате займа, уплате процентов и иных платежей по займу.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единовременный возврат суммы займа и процентов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Способы возврата заемщиком займа, уплаты процентов по нему, включая бесплатный способ исполнения заемщиком обязательств по договору займа.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расчетный счет займодавца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Сроки, в течение которых заемщик вправе отказаться от получения займа. 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widowControl w:val="0"/>
              <w:ind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Договор займа считается заключенным с момента получения заемщиком денежных средств. Исходя из этого, заемщик вправе отказаться от получения займа до момента получения денежных средств.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Способы обеспечения исполнения обязательств по договору займа.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Заемщик обязан предоставить обеспечение исполнения обязательств по договору займа в виде поручительства, залога движимого или недвижимого имущества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Ответственность заемщика за ненадлежащее исполнение договора займа, размеры неустойки (штрафа, пени), порядок ее расчета, а также информация о том, в каких случаях данные санкции могут быть применены.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Заёмщик не исполнит обязанность выплатить какую-либо сумму в срок, предусмотренный Договором, Заёмщик обязан оплатить Заимодавцу пеню в размере 0,2 (ноль целых два десятых) процента от просроченной суммы за каждый день просрочки платежа, начисляемой до даты полного возврата просроченной суммы</w:t>
            </w:r>
          </w:p>
          <w:p w14:paraId="4C00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займа, а также информация о возможности заемщика согласиться с заключением таких договоров и (или) оказанием таких услуг либо отказаться от них.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 иных договоров не требуется.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ставки.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сумм расходов заемщика по сравнению с ожидаемой суммой расходов, при надлежащем исполнении заемщиком своих обязательств по договору займа не происходит.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случае изменения курса валюты, в которой заемщик получает доходы, величина доходов может снизиться, что увеличивает риск невозврата или несвоевременного возврата суммы займа и процентов за ее пользование.  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применимо.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Информация о возможности запрета уступки займодавцем третьим лицам прав (требований) по договору займа.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Заемщик не вправе запретить уступку займодавцем любым третьим лицам (в том числе не имеющим статуса микрофинансовой организации) прав (требований) по договору займа.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Подсудность споров по искам займодавца к </w:t>
            </w:r>
            <w:r>
              <w:rPr>
                <w:rFonts w:ascii="Times New Roman" w:hAnsi="Times New Roman"/>
                <w:color w:val="000000"/>
                <w:sz w:val="20"/>
              </w:rPr>
              <w:t>заемщику.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 споры или разногласия, возникающие в ходе </w:t>
            </w:r>
            <w:r>
              <w:rPr>
                <w:rFonts w:ascii="Times New Roman" w:hAnsi="Times New Roman"/>
                <w:sz w:val="20"/>
              </w:rPr>
              <w:t xml:space="preserve">исполнения Договора, должны разрешаться переговорами путем направления претензии. Срок на рассмотрение претензии - 10 дней. Если Стороны не смогут путем переговоров разрешить спор, разногласие или требование, то они подлежат разрешению в Арбитражном суде города Москвы. В случае подсудности таких споров судам общей юрисдикции, в случаях, установленных законом или договором (в т.ч обеспечивающим исполнение обязательств по Договору займа), то они подлежат передаче на рассмотрение в </w:t>
            </w:r>
            <w:r>
              <w:rPr>
                <w:rFonts w:ascii="Times New Roman" w:hAnsi="Times New Roman"/>
                <w:sz w:val="20"/>
              </w:rPr>
              <w:t>Басманный</w:t>
            </w:r>
            <w:r>
              <w:rPr>
                <w:rFonts w:ascii="Times New Roman" w:hAnsi="Times New Roman"/>
                <w:sz w:val="20"/>
              </w:rPr>
              <w:t xml:space="preserve"> районный суд г.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Москвы.</w:t>
            </w:r>
          </w:p>
          <w:p w14:paraId="5F00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Формуляры или иные стандартные формы, в которых определены общие условия договора займа.</w:t>
            </w:r>
          </w:p>
        </w:tc>
        <w:tc>
          <w:tcPr>
            <w:tcW w:type="dxa" w:w="4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Общие условия договора займа определены в Договоре займа. </w:t>
            </w:r>
          </w:p>
        </w:tc>
      </w:tr>
    </w:tbl>
    <w:p w14:paraId="63000000">
      <w:pPr>
        <w:rPr>
          <w:rFonts w:ascii="Times New Roman" w:hAnsi="Times New Roman"/>
          <w:sz w:val="20"/>
        </w:rPr>
      </w:pPr>
    </w:p>
    <w:sectPr>
      <w:pgSz w:h="16838" w:orient="portrait" w:w="11906"/>
      <w:pgMar w:bottom="1134" w:footer="708" w:gutter="0" w:header="708" w:left="1701" w:right="850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8_ch" w:type="character">
    <w:name w:val="heading 3"/>
    <w:basedOn w:val="Style_2_ch"/>
    <w:link w:val="Style_8"/>
    <w:rPr>
      <w:b w:val="1"/>
      <w:sz w:val="28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basedOn w:val="Style_2"/>
    <w:next w:val="Style_2"/>
    <w:link w:val="Style_10_ch"/>
    <w:uiPriority w:val="9"/>
    <w:qFormat/>
    <w:pPr>
      <w:keepNext w:val="1"/>
      <w:keepLines w:val="1"/>
      <w:spacing w:after="40" w:before="220"/>
      <w:ind/>
      <w:outlineLvl w:val="4"/>
    </w:pPr>
    <w:rPr>
      <w:b w:val="1"/>
    </w:rPr>
  </w:style>
  <w:style w:styleId="Style_10_ch" w:type="character">
    <w:name w:val="heading 5"/>
    <w:basedOn w:val="Style_2_ch"/>
    <w:link w:val="Style_10"/>
    <w:rPr>
      <w:b w:val="1"/>
    </w:rPr>
  </w:style>
  <w:style w:styleId="Style_11" w:type="paragraph">
    <w:name w:val="heading 1"/>
    <w:basedOn w:val="Style_2"/>
    <w:next w:val="Style_2"/>
    <w:link w:val="Style_11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Arial" w:hAnsi="Arial"/>
      <w:b w:val="1"/>
      <w:color w:val="000080"/>
      <w:sz w:val="20"/>
    </w:rPr>
  </w:style>
  <w:style w:styleId="Style_11_ch" w:type="character">
    <w:name w:val="heading 1"/>
    <w:basedOn w:val="Style_2_ch"/>
    <w:link w:val="Style_11"/>
    <w:rPr>
      <w:rFonts w:ascii="Arial" w:hAnsi="Arial"/>
      <w:b w:val="1"/>
      <w:color w:val="000080"/>
      <w:sz w:val="20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basedOn w:val="Style_2"/>
    <w:next w:val="Style_2"/>
    <w:link w:val="Style_20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0_ch" w:type="character">
    <w:name w:val="Subtitle"/>
    <w:basedOn w:val="Style_2_ch"/>
    <w:link w:val="Style_20"/>
    <w:rPr>
      <w:rFonts w:ascii="Georgia" w:hAnsi="Georgia"/>
      <w:i w:val="1"/>
      <w:color w:val="666666"/>
      <w:sz w:val="48"/>
    </w:rPr>
  </w:style>
  <w:style w:styleId="Style_21" w:type="paragraph">
    <w:name w:val="Title"/>
    <w:basedOn w:val="Style_2"/>
    <w:next w:val="Style_2"/>
    <w:link w:val="Style_21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21_ch" w:type="character">
    <w:name w:val="Title"/>
    <w:basedOn w:val="Style_2_ch"/>
    <w:link w:val="Style_21"/>
    <w:rPr>
      <w:b w:val="1"/>
      <w:sz w:val="72"/>
    </w:rPr>
  </w:style>
  <w:style w:styleId="Style_22" w:type="paragraph">
    <w:name w:val="heading 4"/>
    <w:basedOn w:val="Style_2"/>
    <w:next w:val="Style_2"/>
    <w:link w:val="Style_22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22_ch" w:type="character">
    <w:name w:val="heading 4"/>
    <w:basedOn w:val="Style_2_ch"/>
    <w:link w:val="Style_22"/>
    <w:rPr>
      <w:b w:val="1"/>
      <w:sz w:val="24"/>
    </w:rPr>
  </w:style>
  <w:style w:styleId="Style_23" w:type="paragraph">
    <w:name w:val="heading 2"/>
    <w:basedOn w:val="Style_2"/>
    <w:next w:val="Style_2"/>
    <w:link w:val="Style_23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23_ch" w:type="character">
    <w:name w:val="heading 2"/>
    <w:basedOn w:val="Style_2_ch"/>
    <w:link w:val="Style_23"/>
    <w:rPr>
      <w:b w:val="1"/>
      <w:sz w:val="36"/>
    </w:rPr>
  </w:style>
  <w:style w:styleId="Style_24" w:type="paragraph">
    <w:name w:val="heading 6"/>
    <w:basedOn w:val="Style_2"/>
    <w:next w:val="Style_2"/>
    <w:link w:val="Style_24_ch"/>
    <w:uiPriority w:val="9"/>
    <w:qFormat/>
    <w:pPr>
      <w:keepNext w:val="1"/>
      <w:keepLines w:val="1"/>
      <w:spacing w:after="40" w:before="200"/>
      <w:ind/>
      <w:outlineLvl w:val="5"/>
    </w:pPr>
    <w:rPr>
      <w:b w:val="1"/>
      <w:sz w:val="20"/>
    </w:rPr>
  </w:style>
  <w:style w:styleId="Style_24_ch" w:type="character">
    <w:name w:val="heading 6"/>
    <w:basedOn w:val="Style_2_ch"/>
    <w:link w:val="Style_24"/>
    <w:rPr>
      <w:b w:val="1"/>
      <w:sz w:val="20"/>
    </w:rPr>
  </w:style>
  <w:style w:styleId="Style_25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1" w:type="table">
    <w:basedOn w:val="Style_25"/>
    <w:semiHidden w:val="1"/>
    <w:unhideWhenUsed w:val="1"/>
    <w:pPr>
      <w:spacing w:after="0" w:line="240" w:lineRule="auto"/>
      <w:ind/>
    </w:pPr>
    <w:tblPr>
      <w:tblCellMar>
        <w:left w:type="dxa" w:w="108"/>
        <w:right w:type="dxa" w:w="108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2024-03-14T13:43:42Z</dcterms:modified>
</cp:coreProperties>
</file>